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469623" w14:textId="77777777" w:rsidR="00A77B3E" w:rsidRDefault="00373BE7">
      <w:pPr>
        <w:ind w:left="5669"/>
        <w:jc w:val="left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28FA8339" w14:textId="77777777" w:rsidR="00A77B3E" w:rsidRDefault="00A77B3E">
      <w:pPr>
        <w:ind w:left="5669"/>
        <w:jc w:val="left"/>
        <w:rPr>
          <w:b/>
          <w:i/>
          <w:sz w:val="20"/>
          <w:u w:val="thick"/>
        </w:rPr>
      </w:pPr>
    </w:p>
    <w:p w14:paraId="2D88F8A0" w14:textId="77777777" w:rsidR="00A77B3E" w:rsidRDefault="00373BE7">
      <w:pPr>
        <w:ind w:left="5669"/>
        <w:jc w:val="left"/>
        <w:rPr>
          <w:sz w:val="20"/>
        </w:rPr>
      </w:pPr>
      <w:r>
        <w:rPr>
          <w:sz w:val="20"/>
        </w:rPr>
        <w:t>z dnia  12 sierpnia 2026 r.</w:t>
      </w:r>
    </w:p>
    <w:p w14:paraId="7AB6E092" w14:textId="77777777" w:rsidR="00A77B3E" w:rsidRDefault="00373BE7">
      <w:pPr>
        <w:ind w:left="5669"/>
        <w:jc w:val="left"/>
        <w:rPr>
          <w:sz w:val="20"/>
        </w:rPr>
      </w:pPr>
      <w:r>
        <w:rPr>
          <w:sz w:val="20"/>
        </w:rPr>
        <w:t>Zatwierdzony przez .........................</w:t>
      </w:r>
    </w:p>
    <w:p w14:paraId="54D2480F" w14:textId="77777777" w:rsidR="00A77B3E" w:rsidRDefault="00A77B3E">
      <w:pPr>
        <w:ind w:left="5669"/>
        <w:jc w:val="left"/>
        <w:rPr>
          <w:sz w:val="20"/>
        </w:rPr>
      </w:pPr>
    </w:p>
    <w:p w14:paraId="22234D94" w14:textId="77777777" w:rsidR="00A77B3E" w:rsidRDefault="00A77B3E">
      <w:pPr>
        <w:ind w:left="5669"/>
        <w:jc w:val="left"/>
        <w:rPr>
          <w:sz w:val="20"/>
        </w:rPr>
      </w:pPr>
    </w:p>
    <w:p w14:paraId="3F63F058" w14:textId="77777777" w:rsidR="00A77B3E" w:rsidRDefault="00373BE7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Powiatu Łukowskiego</w:t>
      </w:r>
    </w:p>
    <w:p w14:paraId="7808480B" w14:textId="77777777" w:rsidR="00A77B3E" w:rsidRDefault="00373BE7">
      <w:pPr>
        <w:spacing w:before="280" w:after="280"/>
        <w:jc w:val="center"/>
        <w:rPr>
          <w:b/>
          <w:caps/>
        </w:rPr>
      </w:pPr>
      <w:r>
        <w:t>z dnia 21 sierpnia 2026 r.</w:t>
      </w:r>
    </w:p>
    <w:p w14:paraId="70C0B34C" w14:textId="77777777" w:rsidR="00A77B3E" w:rsidRDefault="00373BE7">
      <w:pPr>
        <w:keepNext/>
        <w:spacing w:after="480"/>
        <w:jc w:val="center"/>
      </w:pPr>
      <w:r>
        <w:rPr>
          <w:b/>
        </w:rPr>
        <w:t>w sprawie rozpatrzenia skargi na działalność Dyrektora Zarządu Dróg Powiatowych w Łukowie</w:t>
      </w:r>
    </w:p>
    <w:p w14:paraId="2BAB5AA1" w14:textId="77777777" w:rsidR="00A77B3E" w:rsidRDefault="00373BE7">
      <w:pPr>
        <w:keepLines/>
        <w:spacing w:before="120" w:after="120"/>
        <w:ind w:firstLine="227"/>
      </w:pPr>
      <w:r>
        <w:t>Na podstawie art. 16a ust. 1 Ustawy z dnia 5 czerwca 1998 r. o samorządzie powiatowym (Dz. U. z 2025 r. poz. 1684 i z 2026 r. poz. 252 i poz. 912), art. 238 § 1 Ustawy z dnia 14 czerwca 1960 r. Kodeks postępowania administracyjnego (Dz. U. z 2025 r. poz. 1691), po zapoznaniu się z wynikami postępowania przeprowadzonego przez Komisję Skarg, Wniosków i Petycji, Rada Powiatu Łukowskiego uchwala, co następuje:</w:t>
      </w:r>
    </w:p>
    <w:p w14:paraId="67C09B3E" w14:textId="77777777" w:rsidR="00A77B3E" w:rsidRDefault="00373BE7">
      <w:pPr>
        <w:keepLines/>
        <w:spacing w:before="120" w:after="120"/>
        <w:ind w:firstLine="340"/>
      </w:pPr>
      <w:r>
        <w:rPr>
          <w:b/>
        </w:rPr>
        <w:t>§ 1. </w:t>
      </w:r>
      <w:r>
        <w:t>Uznaje się za bezzasadną skargę z dnia 7 sierpnia 2026 r. na działalność Dyrektora Zarządu Dróg Powiatowych w Łukowie.</w:t>
      </w:r>
    </w:p>
    <w:p w14:paraId="631081AC" w14:textId="77777777" w:rsidR="00A77B3E" w:rsidRDefault="00373BE7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faktyczne i prawne sposobu rozpatrzenia skargi stanowi załącznik do niniejszej uchwały.</w:t>
      </w:r>
    </w:p>
    <w:p w14:paraId="0B4B8FC2" w14:textId="77777777" w:rsidR="00A77B3E" w:rsidRDefault="00373BE7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Przewodniczącemu Rady Powiatu Łukowskiego, zobowiązując go do zawiadomienia Skarżącej o sposobie załatwienia skargi.</w:t>
      </w:r>
    </w:p>
    <w:p w14:paraId="513B1BCA" w14:textId="77777777" w:rsidR="00A77B3E" w:rsidRDefault="00373BE7">
      <w:pPr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6CD6CB02" w14:textId="77777777" w:rsidR="00373BE7" w:rsidRDefault="00373BE7">
      <w:pPr>
        <w:keepLines/>
        <w:spacing w:before="120" w:after="120"/>
        <w:ind w:firstLine="340"/>
        <w:sectPr w:rsidR="00373BE7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p w14:paraId="0736FB26" w14:textId="77777777" w:rsidR="00731D85" w:rsidRDefault="00731D85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34D982D" w14:textId="77777777" w:rsidR="00731D85" w:rsidRDefault="00373BE7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32D3D91B" w14:textId="77777777" w:rsidR="00731D85" w:rsidRDefault="00373BE7">
      <w:pPr>
        <w:spacing w:before="240" w:after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dniu 7 sierpnia 2026 r. do Rady Powiatu Łukowskiego wpłynęła skarga dotycząca działalności Dyrektora Zarządu Dróg Powiatowych w Łukowie.</w:t>
      </w:r>
    </w:p>
    <w:p w14:paraId="043CA3B9" w14:textId="77777777" w:rsidR="00731D85" w:rsidRDefault="00373BE7">
      <w:pPr>
        <w:spacing w:before="240" w:after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Przedmiotem skargi są zarzuty dotyczące sposobu realizacji przez Zarząd Dróg Powiatowych w Łukowie prac związanych z bieżącym utrzymaniem pasa drogowego w miejscowości Burzec, w szczególności prac związanych z podcinaniem drzew i krzewów oraz skutków wykonania tych prac.</w:t>
      </w:r>
    </w:p>
    <w:p w14:paraId="2561AB8D" w14:textId="77777777" w:rsidR="00731D85" w:rsidRDefault="00373BE7">
      <w:pPr>
        <w:spacing w:before="240" w:after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Skarga, w zakresie dotyczącym działalności Dyrektora Zarządu Dróg Powiatowych w Łukowie, została przekazana do rozpatrzenia przez Komisję Skarg, Wniosków i Petycji Rady Powiatu Łukowskiego.</w:t>
      </w:r>
    </w:p>
    <w:p w14:paraId="2EFF14AB" w14:textId="77777777" w:rsidR="00731D85" w:rsidRDefault="00373BE7">
      <w:pPr>
        <w:spacing w:before="240" w:after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Po zapoznaniu się z treścią skargi, załączoną dokumentacją oraz materiałami zgromadzonymi w sprawie ustalono, że prace, których dotyczy skarga, były wykonywane w pasie drogowym w ramach bieżącego utrzymania drogi. Z przedstawionych w sprawie wyjaśnień wynika, że wykonywane czynności obejmowały m.in. utrzymanie zieleni znajdującej się w pasie </w:t>
      </w:r>
      <w:commentRangeStart w:id="0"/>
      <w:r>
        <w:rPr>
          <w:color w:val="000000"/>
          <w:szCs w:val="20"/>
          <w:shd w:val="clear" w:color="auto" w:fill="FFFFFF"/>
          <w:lang w:val="x-none" w:eastAsia="en-US" w:bidi="ar-SA"/>
        </w:rPr>
        <w:t>drogowym</w:t>
      </w:r>
      <w:commentRangeEnd w:id="0"/>
      <w:r w:rsidR="00052D93">
        <w:rPr>
          <w:rStyle w:val="Odwoaniedokomentarza"/>
        </w:rPr>
        <w:commentReference w:id="0"/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. </w:t>
      </w:r>
    </w:p>
    <w:p w14:paraId="0AC8B2CD" w14:textId="77777777" w:rsidR="00731D85" w:rsidRDefault="00373BE7">
      <w:pPr>
        <w:spacing w:before="240" w:after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toku postępowania wyjaśniającego nie stwierdzono okoliczności wskazujących na nieprawidłowe wykonywanie przez Dyrektora Zarządu Dróg Powiatowych w Łukowie obowiązków związanych z organizacją i realizacją zadań w zakresie bieżącego utrzymania dróg, które uzasadniałyby uznanie skargi za zasadną.</w:t>
      </w:r>
    </w:p>
    <w:p w14:paraId="50800B4F" w14:textId="77777777" w:rsidR="00731D85" w:rsidRDefault="00373BE7">
      <w:pPr>
        <w:spacing w:before="240" w:after="24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Mając powyższe na uwadze, po rozpatrzeniu skargi oraz zapoznaniu się ze stanowiskiem Komisji Skarg, Wniosków i Petycji, Rada Powiatu Łukowskiego uznaje skargę na działalność Dyrektora Zarządu Dróg Powiatowych w Łukowie za bezzasadną.</w:t>
      </w:r>
    </w:p>
    <w:p w14:paraId="56AFA120" w14:textId="77777777" w:rsidR="00052D93" w:rsidRDefault="00052D93" w:rsidP="00052D93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ab/>
      </w:r>
      <w:r>
        <w:rPr>
          <w:color w:val="000000"/>
          <w:u w:color="000000"/>
        </w:rPr>
        <w:t>Zgodnie z art. 239 Kodeksu postępowania administracyjnego w przypadku, gdy skarga w wyniku jej rozpatrzenia została uznana za bezzasadną i jej bezzasadność wykazano w odpowiedzi na skargę, a skarżący ponowił skargę bez wskazania nowych okoliczności – organ właściwy do jej rozpatrzenia może podtrzymać swoje poprzednie stanowisko z odpowiednią adnotacją w aktach sprawy – bez zawiadamiania skarżącego.</w:t>
      </w:r>
    </w:p>
    <w:p w14:paraId="5B3EAF50" w14:textId="2AC537D2" w:rsidR="00731D85" w:rsidRPr="00F735D1" w:rsidRDefault="00731D85">
      <w:pPr>
        <w:spacing w:line="360" w:lineRule="auto"/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sectPr w:rsidR="00731D85" w:rsidRPr="00F735D1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User" w:date="2026-08-13T11:02:00Z" w:initials="U">
    <w:p w14:paraId="6F98D6C1" w14:textId="184331F7" w:rsidR="00052D93" w:rsidRDefault="00052D93">
      <w:pPr>
        <w:pStyle w:val="Tekstkomentarza"/>
      </w:pPr>
      <w:r>
        <w:rPr>
          <w:rStyle w:val="Odwoaniedokomentarza"/>
        </w:rPr>
        <w:annotationRef/>
      </w:r>
      <w:r>
        <w:t xml:space="preserve">Tutaj </w:t>
      </w:r>
      <w:proofErr w:type="spellStart"/>
      <w:r>
        <w:t>możnabyłoby</w:t>
      </w:r>
      <w:proofErr w:type="spellEnd"/>
      <w:r>
        <w:t xml:space="preserve"> się w jakiś sposób odnieść do tych zarzutów, nadzór co prawda nie ma za bardzo uprawnień w zakresie analizowania treści merytorycznej skargi, ale rada powinna w jakiś sposób wyjaśnić dlaczego te zarzuty są niezasadne.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F98D6C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F98D6C1" w16cid:durableId="2E2822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269C6" w14:textId="77777777" w:rsidR="00C84A19" w:rsidRDefault="00C84A19">
      <w:r>
        <w:separator/>
      </w:r>
    </w:p>
  </w:endnote>
  <w:endnote w:type="continuationSeparator" w:id="0">
    <w:p w14:paraId="3B8DD8DE" w14:textId="77777777" w:rsidR="00C84A19" w:rsidRDefault="00C84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31D85" w14:paraId="55F5F9D2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44F3D6C" w14:textId="77777777" w:rsidR="00731D85" w:rsidRDefault="00373BE7">
          <w:pPr>
            <w:jc w:val="left"/>
            <w:rPr>
              <w:sz w:val="18"/>
            </w:rPr>
          </w:pPr>
          <w:r w:rsidRPr="00052D93">
            <w:rPr>
              <w:sz w:val="18"/>
              <w:lang w:val="en-US"/>
            </w:rPr>
            <w:t>Id: 8D30DC9B-548B-4188-90EE-6703A0E0424C. </w:t>
          </w:r>
          <w:r>
            <w:rPr>
              <w:sz w:val="18"/>
            </w:rPr>
            <w:t>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EF41C7E" w14:textId="77777777" w:rsidR="00731D85" w:rsidRDefault="00373B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87DC448" w14:textId="77777777" w:rsidR="00731D85" w:rsidRDefault="00731D85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731D85" w14:paraId="0AE50F7E" w14:textId="77777777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4C48AF1" w14:textId="77777777" w:rsidR="00731D85" w:rsidRDefault="00373BE7">
          <w:pPr>
            <w:jc w:val="left"/>
            <w:rPr>
              <w:sz w:val="18"/>
            </w:rPr>
          </w:pPr>
          <w:r w:rsidRPr="00052D93">
            <w:rPr>
              <w:sz w:val="18"/>
              <w:lang w:val="en-US"/>
            </w:rPr>
            <w:t>Id: 8D30DC9B-548B-4188-90EE-6703A0E0424C. </w:t>
          </w:r>
          <w:r>
            <w:rPr>
              <w:sz w:val="18"/>
            </w:rPr>
            <w:t>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312FF9E" w14:textId="77777777" w:rsidR="00731D85" w:rsidRDefault="00373B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10900602" w14:textId="77777777" w:rsidR="00731D85" w:rsidRDefault="00731D8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1B473" w14:textId="77777777" w:rsidR="00C84A19" w:rsidRDefault="00C84A19">
      <w:r>
        <w:separator/>
      </w:r>
    </w:p>
  </w:footnote>
  <w:footnote w:type="continuationSeparator" w:id="0">
    <w:p w14:paraId="5BF03810" w14:textId="77777777" w:rsidR="00C84A19" w:rsidRDefault="00C84A19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A6F"/>
    <w:rsid w:val="00052D93"/>
    <w:rsid w:val="00373BE7"/>
    <w:rsid w:val="00547E5C"/>
    <w:rsid w:val="00731D85"/>
    <w:rsid w:val="00A77B3E"/>
    <w:rsid w:val="00C84A19"/>
    <w:rsid w:val="00CA2A55"/>
    <w:rsid w:val="00F7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470DBA"/>
  <w15:docId w15:val="{974B9F81-CCB1-475D-A22E-4E3877E0F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052D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52D9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052D9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52D9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52D93"/>
  </w:style>
  <w:style w:type="paragraph" w:styleId="Tematkomentarza">
    <w:name w:val="annotation subject"/>
    <w:basedOn w:val="Tekstkomentarza"/>
    <w:next w:val="Tekstkomentarza"/>
    <w:link w:val="TematkomentarzaZnak"/>
    <w:rsid w:val="00052D9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52D93"/>
    <w:rPr>
      <w:b/>
      <w:bCs/>
    </w:rPr>
  </w:style>
  <w:style w:type="paragraph" w:styleId="Poprawka">
    <w:name w:val="Revision"/>
    <w:hidden/>
    <w:uiPriority w:val="99"/>
    <w:semiHidden/>
    <w:rsid w:val="00F735D1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420</Words>
  <Characters>2585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Powiatu Łukowskiego</Company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21 sierpnia 2026 r.</dc:title>
  <dc:subject>w sprawie rozpatrzenia skargi na działalność Dyrektora Zarządu Dróg Powiatowych w^Łukowie</dc:subject>
  <dc:creator>mcharczuk</dc:creator>
  <cp:lastModifiedBy>Monika Charczuk-Zylka</cp:lastModifiedBy>
  <cp:revision>2</cp:revision>
  <dcterms:created xsi:type="dcterms:W3CDTF">2026-08-13T10:08:00Z</dcterms:created>
  <dcterms:modified xsi:type="dcterms:W3CDTF">2026-08-13T10:08:00Z</dcterms:modified>
  <cp:category>Akt prawny</cp:category>
</cp:coreProperties>
</file>